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王秋祎出席，院长万光彩列席会议。现将有关事项纪要如下：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研究中共安徽省第十一次代表大会候选人人选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研究学院团委工作安排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研究学院支部负责人调整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</w:t>
      </w:r>
      <w:r>
        <w:rPr>
          <w:rFonts w:hint="eastAsia" w:asciiTheme="minorEastAsia" w:hAnsiTheme="minorEastAsia" w:eastAsiaTheme="minorEastAsia"/>
          <w:lang w:val="en-US" w:eastAsia="zh-CN"/>
        </w:rPr>
        <w:t>2021研究生奖学金评审委员会名单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研究增补基层教学负责人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研究拟提拔副科级人员一名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学习文件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2021-2022第一学期党建工作要点</w:t>
      </w: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8552EB"/>
    <w:rsid w:val="00AA3552"/>
    <w:rsid w:val="00CA426C"/>
    <w:rsid w:val="00D74071"/>
    <w:rsid w:val="071E17C9"/>
    <w:rsid w:val="0CB5139D"/>
    <w:rsid w:val="37DE669B"/>
    <w:rsid w:val="67B01CEE"/>
    <w:rsid w:val="741B0851"/>
    <w:rsid w:val="79627D43"/>
    <w:rsid w:val="7AC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2022-06-02T03:10:42Z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