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31</w:t>
      </w:r>
      <w:r>
        <w:rPr>
          <w:rFonts w:hint="eastAsia" w:asciiTheme="minorEastAsia" w:hAnsiTheme="minorEastAsia" w:eastAsiaTheme="minorEastAsia"/>
        </w:rPr>
        <w:t>日金融学院党委</w:t>
      </w:r>
      <w:r>
        <w:rPr>
          <w:rFonts w:hint="eastAsia" w:asciiTheme="minorEastAsia" w:hAnsiTheme="minorEastAsia" w:eastAsiaTheme="minorEastAsia"/>
          <w:lang w:eastAsia="zh-CN"/>
        </w:rPr>
        <w:t>人才工作专题</w:t>
      </w:r>
      <w:r>
        <w:rPr>
          <w:rFonts w:hint="eastAsia" w:asciiTheme="minorEastAsia" w:hAnsiTheme="minorEastAsia" w:eastAsiaTheme="minorEastAsia"/>
        </w:rPr>
        <w:t>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</w:t>
      </w:r>
      <w:r>
        <w:rPr>
          <w:rFonts w:hint="eastAsia" w:asciiTheme="minorEastAsia" w:hAnsiTheme="minorEastAsia" w:eastAsiaTheme="minorEastAsia"/>
          <w:lang w:eastAsia="zh-CN"/>
        </w:rPr>
        <w:t>，李冬、吴迪、万光彩、吴鑫育列席。</w:t>
      </w:r>
      <w:r>
        <w:rPr>
          <w:rFonts w:hint="eastAsia" w:asciiTheme="minorEastAsia" w:hAnsiTheme="minorEastAsia" w:eastAsiaTheme="minorEastAsia"/>
        </w:rPr>
        <w:t>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学习习近平</w:t>
      </w:r>
      <w:r>
        <w:rPr>
          <w:rFonts w:hint="eastAsia" w:asciiTheme="minorEastAsia" w:hAnsiTheme="minorEastAsia" w:eastAsiaTheme="minorEastAsia"/>
          <w:lang w:val="en-US" w:eastAsia="zh-CN"/>
        </w:rPr>
        <w:t>2022年关于人才的重要讲话精神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学习习近平给南京大学留学归国青年学者的回信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学院领导介绍上半年联系人才的情况及其所反映的问题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研究人才提出的问题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商讨2022年人才引进任务执行情况及下一步工作安排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部署做好高层次人才“引育稳”工作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2CC03F6"/>
    <w:rsid w:val="06791F89"/>
    <w:rsid w:val="20877F73"/>
    <w:rsid w:val="2B0020E5"/>
    <w:rsid w:val="34564BDD"/>
    <w:rsid w:val="38D71EF6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190</Characters>
  <Lines>1</Lines>
  <Paragraphs>1</Paragraphs>
  <TotalTime>18</TotalTime>
  <ScaleCrop>false</ScaleCrop>
  <LinksUpToDate>false</LinksUpToDate>
  <CharactersWithSpaces>216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